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9" w:rsidRPr="00B266A6" w:rsidRDefault="00B266A6" w:rsidP="00B266A6">
      <w:pPr>
        <w:spacing w:after="0" w:line="240" w:lineRule="auto"/>
        <w:jc w:val="center"/>
        <w:rPr>
          <w:lang w:val="hu-HU"/>
        </w:rPr>
      </w:pPr>
      <w:r w:rsidRPr="00B266A6">
        <w:rPr>
          <w:lang w:val="hu-HU"/>
        </w:rPr>
        <w:t>TÉTELEK</w:t>
      </w:r>
    </w:p>
    <w:p w:rsidR="00B266A6" w:rsidRPr="00B266A6" w:rsidRDefault="00B266A6" w:rsidP="00B266A6">
      <w:pPr>
        <w:spacing w:after="0" w:line="240" w:lineRule="auto"/>
        <w:jc w:val="center"/>
        <w:rPr>
          <w:lang w:val="hu-HU"/>
        </w:rPr>
      </w:pPr>
    </w:p>
    <w:p w:rsidR="00B266A6" w:rsidRPr="00B266A6" w:rsidRDefault="00B266A6" w:rsidP="00B266A6">
      <w:pPr>
        <w:spacing w:after="0" w:line="240" w:lineRule="auto"/>
        <w:jc w:val="both"/>
        <w:rPr>
          <w:lang w:val="hu-HU"/>
        </w:rPr>
      </w:pPr>
    </w:p>
    <w:p w:rsidR="00B266A6" w:rsidRDefault="00B266A6" w:rsidP="00B266A6">
      <w:pPr>
        <w:spacing w:after="0" w:line="240" w:lineRule="auto"/>
        <w:jc w:val="both"/>
        <w:rPr>
          <w:lang w:val="hu-HU"/>
        </w:rPr>
      </w:pPr>
      <w:r w:rsidRPr="00B266A6">
        <w:rPr>
          <w:lang w:val="hu-HU"/>
        </w:rPr>
        <w:t>1. A jogösszehasonlítás célja</w:t>
      </w:r>
      <w:r>
        <w:rPr>
          <w:lang w:val="hu-HU"/>
        </w:rPr>
        <w:t>, országok vagy intézmények összehasonlítása élvez prioritást?</w:t>
      </w:r>
    </w:p>
    <w:p w:rsidR="00B266A6" w:rsidRDefault="00B266A6" w:rsidP="00B266A6">
      <w:pPr>
        <w:spacing w:after="0" w:line="240" w:lineRule="auto"/>
        <w:jc w:val="both"/>
        <w:rPr>
          <w:lang w:val="hu-HU"/>
        </w:rPr>
      </w:pPr>
    </w:p>
    <w:p w:rsidR="00B266A6" w:rsidRDefault="00B266A6" w:rsidP="00B266A6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2. A közszolgálat kialakulásának okai</w:t>
      </w:r>
    </w:p>
    <w:p w:rsidR="00B266A6" w:rsidRDefault="00B266A6" w:rsidP="00B266A6">
      <w:pPr>
        <w:spacing w:after="0" w:line="240" w:lineRule="auto"/>
        <w:jc w:val="both"/>
        <w:rPr>
          <w:lang w:val="hu-HU"/>
        </w:rPr>
      </w:pPr>
    </w:p>
    <w:p w:rsidR="00B266A6" w:rsidRPr="00B266A6" w:rsidRDefault="00B266A6" w:rsidP="00B266A6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3. Elvek a közszolgálatban</w:t>
      </w:r>
    </w:p>
    <w:p w:rsidR="00B266A6" w:rsidRPr="00B266A6" w:rsidRDefault="00B266A6" w:rsidP="00B266A6">
      <w:pPr>
        <w:spacing w:after="0" w:line="240" w:lineRule="auto"/>
        <w:jc w:val="both"/>
        <w:rPr>
          <w:lang w:val="hu-HU"/>
        </w:rPr>
      </w:pPr>
    </w:p>
    <w:p w:rsidR="00B266A6" w:rsidRDefault="00B266A6" w:rsidP="00B266A6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4. Közszolgálat versus magánélet, hogyan hat a személyhez fűződő jogokra a közszolgákat, milyen privilégiumokat biztosít a közszolgálat?</w:t>
      </w:r>
    </w:p>
    <w:p w:rsidR="00B266A6" w:rsidRDefault="00B266A6" w:rsidP="00B266A6">
      <w:pPr>
        <w:spacing w:after="0" w:line="240" w:lineRule="auto"/>
        <w:jc w:val="both"/>
        <w:rPr>
          <w:lang w:val="hu-HU"/>
        </w:rPr>
      </w:pPr>
    </w:p>
    <w:p w:rsidR="00B266A6" w:rsidRDefault="00B266A6" w:rsidP="00B266A6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5. Jellemeze a klasszikus zárt közszolgálati rendszert</w:t>
      </w:r>
    </w:p>
    <w:p w:rsidR="00B266A6" w:rsidRDefault="00B266A6" w:rsidP="00B266A6">
      <w:pPr>
        <w:spacing w:after="0" w:line="240" w:lineRule="auto"/>
        <w:jc w:val="both"/>
        <w:rPr>
          <w:lang w:val="hu-HU"/>
        </w:rPr>
      </w:pPr>
    </w:p>
    <w:p w:rsidR="00B266A6" w:rsidRPr="00B266A6" w:rsidRDefault="00B266A6" w:rsidP="00B266A6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6. Ismertesse a klasszikus nyílt közszolgálati rendszer néhány jellemvonását</w:t>
      </w:r>
    </w:p>
    <w:p w:rsidR="00B266A6" w:rsidRPr="00B266A6" w:rsidRDefault="00B266A6" w:rsidP="00B266A6">
      <w:pPr>
        <w:spacing w:after="0" w:line="240" w:lineRule="auto"/>
        <w:jc w:val="both"/>
        <w:rPr>
          <w:lang w:val="hu-HU"/>
        </w:rPr>
      </w:pPr>
    </w:p>
    <w:p w:rsidR="00B266A6" w:rsidRDefault="00891CDF" w:rsidP="00B266A6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7. Az ún. vegyes közszolgálati rendszerek (Nagy-Britannia, Svédország)</w:t>
      </w:r>
    </w:p>
    <w:p w:rsidR="00891CDF" w:rsidRDefault="00891CDF" w:rsidP="00B266A6">
      <w:pPr>
        <w:spacing w:after="0" w:line="240" w:lineRule="auto"/>
        <w:jc w:val="both"/>
        <w:rPr>
          <w:lang w:val="hu-HU"/>
        </w:rPr>
      </w:pPr>
    </w:p>
    <w:p w:rsidR="00891CDF" w:rsidRDefault="00891CDF" w:rsidP="00B266A6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8. A New Public Management kialakulásának okai és jellemzői</w:t>
      </w:r>
    </w:p>
    <w:p w:rsidR="00891CDF" w:rsidRDefault="00891CDF" w:rsidP="00B266A6">
      <w:pPr>
        <w:spacing w:after="0" w:line="240" w:lineRule="auto"/>
        <w:jc w:val="both"/>
        <w:rPr>
          <w:lang w:val="hu-HU"/>
        </w:rPr>
      </w:pPr>
    </w:p>
    <w:p w:rsidR="00891CDF" w:rsidRPr="00B266A6" w:rsidRDefault="00891CDF" w:rsidP="00B266A6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9. A francia közszolgálati rendszer jellemvonásai és hatása (olasz, spanyol közszolgálat)</w:t>
      </w:r>
      <w:bookmarkStart w:id="0" w:name="_GoBack"/>
      <w:bookmarkEnd w:id="0"/>
    </w:p>
    <w:p w:rsidR="00B266A6" w:rsidRPr="00B266A6" w:rsidRDefault="00B266A6" w:rsidP="00B266A6">
      <w:pPr>
        <w:spacing w:after="0" w:line="240" w:lineRule="auto"/>
        <w:jc w:val="both"/>
        <w:rPr>
          <w:lang w:val="hu-HU"/>
        </w:rPr>
      </w:pPr>
    </w:p>
    <w:sectPr w:rsidR="00B266A6" w:rsidRPr="00B2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7531"/>
    <w:multiLevelType w:val="hybridMultilevel"/>
    <w:tmpl w:val="A97A3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A6"/>
    <w:rsid w:val="007D6D89"/>
    <w:rsid w:val="00891CDF"/>
    <w:rsid w:val="00B2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mallCaps w:val="0"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mallCaps w:val="0"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2019-03-01T22:58:00Z</dcterms:created>
  <dcterms:modified xsi:type="dcterms:W3CDTF">2019-03-01T23:14:00Z</dcterms:modified>
</cp:coreProperties>
</file>